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0"/>
        <w:keepNext w:val="0"/>
        <w:keepLines w:val="0"/>
        <w:pageBreakBefore w:val="0"/>
        <w:widowControl/>
        <w:kinsoku/>
        <w:wordWrap/>
        <w:overflowPunct/>
        <w:topLinePunct w:val="0"/>
        <w:autoSpaceDE/>
        <w:autoSpaceDN/>
        <w:bidi w:val="0"/>
        <w:adjustRightInd/>
        <w:snapToGrid/>
        <w:spacing w:line="120" w:lineRule="auto"/>
        <w:jc w:val="center"/>
        <w:textAlignment w:val="auto"/>
        <w:rPr>
          <w:rFonts w:hint="eastAsia" w:ascii="Arial" w:hAnsi="Arial" w:cs="Arial"/>
          <w:b/>
          <w:bCs/>
          <w:sz w:val="28"/>
          <w:szCs w:val="28"/>
          <w:lang w:val="en-US" w:eastAsia="zh-CN"/>
        </w:rPr>
      </w:pPr>
      <w:r>
        <w:rPr>
          <w:rFonts w:ascii="Arial" w:hAnsi="Arial" w:cs="Arial"/>
          <w:b/>
          <w:bCs/>
          <w:sz w:val="28"/>
          <w:szCs w:val="28"/>
        </w:rPr>
        <w:t>ROE Visual Showcases LED Innovations at</w:t>
      </w:r>
      <w:r>
        <w:rPr>
          <w:rFonts w:hint="eastAsia" w:ascii="Arial" w:hAnsi="Arial" w:cs="Arial"/>
          <w:b/>
          <w:bCs/>
          <w:sz w:val="28"/>
          <w:szCs w:val="28"/>
          <w:lang w:val="en-US" w:eastAsia="zh-CN"/>
        </w:rPr>
        <w:t xml:space="preserve"> </w:t>
      </w:r>
    </w:p>
    <w:p>
      <w:pPr>
        <w:pStyle w:val="10"/>
        <w:keepNext w:val="0"/>
        <w:keepLines w:val="0"/>
        <w:pageBreakBefore w:val="0"/>
        <w:widowControl/>
        <w:kinsoku/>
        <w:wordWrap/>
        <w:overflowPunct/>
        <w:topLinePunct w:val="0"/>
        <w:autoSpaceDE/>
        <w:autoSpaceDN/>
        <w:bidi w:val="0"/>
        <w:adjustRightInd/>
        <w:snapToGrid/>
        <w:spacing w:line="120" w:lineRule="auto"/>
        <w:jc w:val="center"/>
        <w:textAlignment w:val="auto"/>
        <w:rPr>
          <w:rFonts w:hint="eastAsia" w:ascii="Arial" w:hAnsi="Arial" w:eastAsia="宋体" w:cs="Arial"/>
          <w:b/>
          <w:bCs/>
          <w:kern w:val="36"/>
          <w:sz w:val="28"/>
          <w:szCs w:val="28"/>
          <w:lang w:val="en-US" w:eastAsia="zh-CN"/>
        </w:rPr>
      </w:pPr>
      <w:r>
        <w:rPr>
          <w:rFonts w:ascii="Arial" w:hAnsi="Arial" w:cs="Arial"/>
          <w:b/>
          <w:bCs/>
          <w:sz w:val="28"/>
          <w:szCs w:val="28"/>
        </w:rPr>
        <w:t>Saudi Light and Sound Expo</w:t>
      </w:r>
    </w:p>
    <w:p>
      <w:pPr>
        <w:pStyle w:val="10"/>
        <w:rPr>
          <w:rFonts w:ascii="Arial" w:hAnsi="Arial" w:cs="Arial"/>
          <w:sz w:val="21"/>
          <w:szCs w:val="21"/>
        </w:rPr>
      </w:pPr>
      <w:r>
        <w:rPr>
          <w:rFonts w:ascii="Arial" w:hAnsi="Arial" w:cs="Arial"/>
          <w:b/>
          <w:bCs/>
          <w:sz w:val="21"/>
          <w:szCs w:val="21"/>
        </w:rPr>
        <w:t>Dubai, UAE (</w:t>
      </w:r>
      <w:r>
        <w:rPr>
          <w:rFonts w:hint="eastAsia" w:ascii="Arial" w:hAnsi="Arial" w:cs="Arial"/>
          <w:b/>
          <w:bCs/>
          <w:sz w:val="21"/>
          <w:szCs w:val="21"/>
          <w:lang w:val="en-US" w:eastAsia="zh-CN"/>
        </w:rPr>
        <w:t>April</w:t>
      </w:r>
      <w:r>
        <w:rPr>
          <w:rFonts w:ascii="Arial" w:hAnsi="Arial" w:cs="Arial"/>
          <w:b/>
          <w:bCs/>
          <w:sz w:val="21"/>
          <w:szCs w:val="21"/>
        </w:rPr>
        <w:t xml:space="preserve"> 2024)</w:t>
      </w:r>
      <w:r>
        <w:rPr>
          <w:rFonts w:ascii="Arial" w:hAnsi="Arial" w:cs="Arial"/>
          <w:sz w:val="21"/>
          <w:szCs w:val="21"/>
        </w:rPr>
        <w:t xml:space="preserve"> ROE Visual is pleased to announce its participation in the upcoming Saudi Light and Sound (SLS) Expo 2024. The event, taking place from May 7-9 at the Riyadh International Convention &amp; Exhibition Centre, will serve as a platform for attendees to explore, test, and evaluate the latest developments and products for the AV and live event industry.</w:t>
      </w:r>
    </w:p>
    <w:p>
      <w:pPr>
        <w:pStyle w:val="38"/>
        <w:ind w:left="0" w:leftChars="0" w:firstLine="0" w:firstLineChars="0"/>
        <w:rPr>
          <w:rFonts w:ascii="Arial" w:hAnsi="Arial" w:cs="Arial"/>
          <w:szCs w:val="21"/>
        </w:rPr>
      </w:pPr>
      <w:r>
        <w:rPr>
          <w:rFonts w:ascii="Arial" w:hAnsi="Arial" w:cs="Arial"/>
          <w:szCs w:val="21"/>
        </w:rPr>
        <w:t xml:space="preserve">"At the forefront of fostering collaboration and impactful action, Saudi Arabia is paving the way for a robust and sustainable future for the entertainment industry. </w:t>
      </w:r>
      <w:r>
        <w:rPr>
          <w:rFonts w:ascii="Arial" w:hAnsi="Arial" w:cs="Arial"/>
          <w:b w:val="0"/>
          <w:bCs w:val="0"/>
          <w:szCs w:val="21"/>
        </w:rPr>
        <w:t xml:space="preserve">With major advancements, from staging operas to concerts, music festivals to major sporting events, broadcast, and filmmaking, </w:t>
      </w:r>
      <w:r>
        <w:rPr>
          <w:rFonts w:ascii="Arial" w:hAnsi="Arial" w:cs="Arial"/>
          <w:b/>
          <w:bCs/>
          <w:szCs w:val="21"/>
        </w:rPr>
        <w:t>Saudi Arabia is all set to make its entertainment ambitions a reality, and so are we!</w:t>
      </w:r>
      <w:r>
        <w:rPr>
          <w:rFonts w:ascii="Arial" w:hAnsi="Arial" w:cs="Arial"/>
          <w:szCs w:val="21"/>
        </w:rPr>
        <w:t>" says Khalid Sweidan, Vice President of Sales MEA.</w:t>
      </w:r>
    </w:p>
    <w:p>
      <w:pPr>
        <w:pStyle w:val="38"/>
        <w:rPr>
          <w:rFonts w:ascii="Arial" w:hAnsi="Arial" w:cs="Arial"/>
          <w:szCs w:val="21"/>
        </w:rPr>
      </w:pPr>
    </w:p>
    <w:p>
      <w:pPr>
        <w:pStyle w:val="38"/>
        <w:ind w:left="0" w:leftChars="0" w:firstLine="0" w:firstLineChars="0"/>
        <w:rPr>
          <w:rFonts w:ascii="Arial" w:hAnsi="Arial" w:cs="Arial"/>
          <w:szCs w:val="21"/>
        </w:rPr>
      </w:pPr>
      <w:r>
        <w:rPr>
          <w:rFonts w:ascii="Arial" w:hAnsi="Arial" w:cs="Arial"/>
          <w:szCs w:val="21"/>
        </w:rPr>
        <w:t xml:space="preserve">ROE Visual will showcase some of its latest innovations in LED technology at the SLS Expo in Riyadh, including the Topaz-C, which will be featured as a stunning curved back wall. </w:t>
      </w:r>
      <w:r>
        <w:rPr>
          <w:rFonts w:ascii="Arial" w:hAnsi="Arial" w:cs="Arial"/>
          <w:b/>
          <w:bCs/>
          <w:szCs w:val="21"/>
          <w:u w:val="none"/>
        </w:rPr>
        <w:t>Topaz</w:t>
      </w:r>
      <w:r>
        <w:rPr>
          <w:rFonts w:ascii="Arial" w:hAnsi="Arial" w:cs="Arial"/>
          <w:szCs w:val="21"/>
          <w:u w:val="none"/>
        </w:rPr>
        <w:t xml:space="preserve"> was introduced successfully in Europe and is now adopted by many rental houses</w:t>
      </w:r>
      <w:r>
        <w:rPr>
          <w:rFonts w:ascii="Arial" w:hAnsi="Arial" w:cs="Arial"/>
          <w:szCs w:val="21"/>
        </w:rPr>
        <w:t xml:space="preserve">. Content for the Topaz and the Black Marble BM4 LED floor will run on a Disguise media server, ensuring an exceptional visual experience. Additionally, ROE Visual will showcase the renowned Black Pearl 2V2 (BP2V2), Vanish 8T (V8T) transparent LED panels, and </w:t>
      </w:r>
      <w:r>
        <w:rPr>
          <w:rFonts w:ascii="Arial" w:hAnsi="Arial" w:cs="Arial"/>
          <w:b/>
          <w:bCs/>
          <w:szCs w:val="21"/>
          <w:u w:val="none"/>
        </w:rPr>
        <w:t>a new indoor product, JET</w:t>
      </w:r>
      <w:r>
        <w:rPr>
          <w:rFonts w:ascii="Arial" w:hAnsi="Arial" w:cs="Arial"/>
          <w:szCs w:val="21"/>
        </w:rPr>
        <w:t>. Visit the ROE Visual team in Hall 4, Stand 4C11.</w:t>
      </w:r>
    </w:p>
    <w:p>
      <w:pPr>
        <w:pStyle w:val="38"/>
        <w:rPr>
          <w:rFonts w:ascii="Arial" w:hAnsi="Arial" w:cs="Arial"/>
          <w:szCs w:val="21"/>
        </w:rPr>
      </w:pPr>
    </w:p>
    <w:p>
      <w:pPr>
        <w:pStyle w:val="38"/>
        <w:ind w:left="0" w:leftChars="0" w:firstLine="0" w:firstLineChars="0"/>
        <w:rPr>
          <w:rFonts w:ascii="Arial" w:hAnsi="Arial" w:cs="Arial"/>
          <w:szCs w:val="21"/>
        </w:rPr>
      </w:pPr>
      <w:r>
        <w:rPr>
          <w:rFonts w:ascii="Arial" w:hAnsi="Arial" w:cs="Arial"/>
          <w:szCs w:val="21"/>
        </w:rPr>
        <w:t>The Middle East market has witnessed a growing demand for ROE Visual's LED solutions, extensively used in the vibrant entertainment and events industry. Whether for concerts, festivals, corporate events, or exhibitions, ROE Visual's high-quality products set a standard for stunning visuals and offer very reliable and stable performance under demanding conditions.</w:t>
      </w:r>
    </w:p>
    <w:p>
      <w:pPr>
        <w:pStyle w:val="38"/>
        <w:rPr>
          <w:rFonts w:ascii="Arial" w:hAnsi="Arial" w:cs="Arial"/>
          <w:szCs w:val="21"/>
        </w:rPr>
      </w:pPr>
    </w:p>
    <w:p>
      <w:pPr>
        <w:pStyle w:val="38"/>
        <w:ind w:left="0" w:leftChars="0" w:firstLine="0" w:firstLineChars="0"/>
        <w:rPr>
          <w:rFonts w:ascii="Arial" w:hAnsi="Arial" w:cs="Arial"/>
          <w:szCs w:val="21"/>
        </w:rPr>
      </w:pPr>
      <w:r>
        <w:rPr>
          <w:rFonts w:ascii="Arial" w:hAnsi="Arial" w:cs="Arial"/>
          <w:szCs w:val="21"/>
        </w:rPr>
        <w:t>Notable projects in this region include the MDLBEAST SoundStorm festival, where PRG supplied ROE LED for the mid-wing sections and the DJ riser. The World Cup Opening Ceremony 2022 and AFC Asian Cup Qatar Opening Ceremony 2023, provided by Creative Technology, featured V8T and BP2V2 panels, respectively, to fully engage spectators in the performance. Attendees at SLS will have the opportunity to view these two panels up close.</w:t>
      </w:r>
    </w:p>
    <w:p>
      <w:pPr>
        <w:pStyle w:val="38"/>
        <w:rPr>
          <w:rFonts w:ascii="Arial" w:hAnsi="Arial" w:cs="Arial"/>
          <w:szCs w:val="21"/>
        </w:rPr>
      </w:pPr>
    </w:p>
    <w:p>
      <w:pPr>
        <w:pStyle w:val="38"/>
        <w:ind w:left="0" w:leftChars="0" w:firstLine="0" w:firstLineChars="0"/>
        <w:rPr>
          <w:rFonts w:hint="eastAsia" w:ascii="Arial" w:hAnsi="Arial" w:eastAsia="宋体" w:cs="Arial"/>
          <w:sz w:val="21"/>
          <w:szCs w:val="21"/>
          <w:lang w:val="en-US" w:eastAsia="zh-CN"/>
        </w:rPr>
      </w:pPr>
      <w:r>
        <w:rPr>
          <w:rFonts w:ascii="Arial" w:hAnsi="Arial" w:cs="Arial"/>
          <w:sz w:val="21"/>
          <w:szCs w:val="21"/>
        </w:rPr>
        <w:t>If you're</w:t>
      </w:r>
      <w:r>
        <w:rPr>
          <w:rFonts w:hint="default" w:ascii="Arial" w:hAnsi="Arial" w:cs="Arial"/>
          <w:sz w:val="21"/>
          <w:szCs w:val="21"/>
        </w:rPr>
        <w:t xml:space="preserve"> interested in exploring the world of professional AV innovations impacting the industry, visit ROE Visual at </w:t>
      </w:r>
      <w:r>
        <w:rPr>
          <w:rFonts w:hint="default" w:ascii="Arial" w:hAnsi="Arial" w:cs="Arial"/>
          <w:b/>
          <w:bCs/>
          <w:sz w:val="21"/>
          <w:szCs w:val="21"/>
        </w:rPr>
        <w:t>Hall 4, Stand #4C11</w:t>
      </w:r>
      <w:r>
        <w:rPr>
          <w:rFonts w:hint="default" w:ascii="Arial" w:hAnsi="Arial" w:cs="Arial"/>
          <w:sz w:val="21"/>
          <w:szCs w:val="21"/>
        </w:rPr>
        <w:t xml:space="preserve">, at the SLS Expo in Riyadh from </w:t>
      </w:r>
      <w:r>
        <w:rPr>
          <w:rFonts w:hint="default" w:ascii="Arial" w:hAnsi="Arial" w:cs="Arial"/>
          <w:b/>
          <w:bCs/>
          <w:sz w:val="21"/>
          <w:szCs w:val="21"/>
        </w:rPr>
        <w:t>May 7-9</w:t>
      </w:r>
      <w:r>
        <w:rPr>
          <w:rFonts w:hint="default" w:ascii="Arial" w:hAnsi="Arial" w:cs="Arial"/>
          <w:sz w:val="21"/>
          <w:szCs w:val="21"/>
        </w:rPr>
        <w:t>. Register here:</w:t>
      </w:r>
      <w:r>
        <w:rPr>
          <w:rFonts w:hint="default" w:ascii="Arial" w:hAnsi="Arial" w:cs="Arial"/>
          <w:sz w:val="21"/>
          <w:szCs w:val="21"/>
          <w:lang w:val="en-US" w:eastAsia="zh-CN"/>
        </w:rPr>
        <w:t xml:space="preserve">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"https://www.roevisual.com/news-and-events/events/sls-2024-riyadh-front" </w:instrText>
      </w:r>
      <w:r>
        <w:rPr>
          <w:rFonts w:hint="default" w:ascii="Arial" w:hAnsi="Arial" w:eastAsia="宋体" w:cs="Arial"/>
          <w:sz w:val="21"/>
          <w:szCs w:val="21"/>
        </w:rPr>
        <w:fldChar w:fldCharType="separate"/>
      </w:r>
      <w:r>
        <w:rPr>
          <w:rStyle w:val="19"/>
          <w:rFonts w:hint="default" w:ascii="Arial" w:hAnsi="Arial" w:eastAsia="宋体" w:cs="Arial"/>
          <w:sz w:val="21"/>
          <w:szCs w:val="21"/>
        </w:rPr>
        <w:t>Saudi Light &amp; Sound (SLS) Expo 2024 | ROE Visual</w:t>
      </w:r>
      <w:r>
        <w:rPr>
          <w:rFonts w:hint="default" w:ascii="Arial" w:hAnsi="Arial" w:eastAsia="宋体" w:cs="Arial"/>
          <w:sz w:val="21"/>
          <w:szCs w:val="21"/>
        </w:rPr>
        <w:fldChar w:fldCharType="end"/>
      </w:r>
    </w:p>
    <w:p>
      <w:pPr>
        <w:pStyle w:val="38"/>
        <w:rPr>
          <w:rFonts w:ascii="Arial" w:hAnsi="Arial" w:cs="Arial"/>
          <w:szCs w:val="21"/>
        </w:rPr>
      </w:pPr>
    </w:p>
    <w:p>
      <w:pPr>
        <w:pStyle w:val="38"/>
        <w:rPr>
          <w:rFonts w:ascii="Arial" w:hAnsi="Arial" w:cs="Arial"/>
          <w:szCs w:val="21"/>
        </w:rPr>
      </w:pPr>
    </w:p>
    <w:p>
      <w:pPr>
        <w:pStyle w:val="38"/>
        <w:rPr>
          <w:rFonts w:ascii="Arial" w:hAnsi="Arial" w:cs="Arial"/>
          <w:szCs w:val="21"/>
        </w:rPr>
      </w:pPr>
    </w:p>
    <w:p>
      <w:pPr>
        <w:pStyle w:val="38"/>
        <w:rPr>
          <w:rFonts w:ascii="Arial" w:hAnsi="Arial" w:cs="Arial"/>
          <w:szCs w:val="21"/>
        </w:rPr>
      </w:pPr>
    </w:p>
    <w:p>
      <w:pPr>
        <w:pStyle w:val="38"/>
        <w:ind w:left="0" w:leftChars="0" w:firstLine="0" w:firstLineChars="0"/>
        <w:rPr>
          <w:rFonts w:ascii="Arial" w:hAnsi="Arial" w:cs="Arial"/>
          <w:szCs w:val="21"/>
        </w:rPr>
      </w:pPr>
      <w:r>
        <w:rPr>
          <w:rFonts w:ascii="Arial" w:hAnsi="Arial" w:cs="Arial"/>
          <w:szCs w:val="21"/>
        </w:rPr>
        <w:t>About ROE Visual:</w:t>
      </w:r>
    </w:p>
    <w:p>
      <w:pPr>
        <w:pStyle w:val="38"/>
        <w:ind w:left="0" w:leftChars="0" w:firstLine="0" w:firstLineChars="0"/>
        <w:rPr>
          <w:rFonts w:ascii="Arial" w:hAnsi="Arial" w:cs="Arial"/>
          <w:szCs w:val="21"/>
        </w:rPr>
      </w:pPr>
      <w:bookmarkStart w:id="0" w:name="_GoBack"/>
      <w:bookmarkEnd w:id="0"/>
    </w:p>
    <w:p>
      <w:pPr>
        <w:rPr>
          <w:rFonts w:ascii="Arial" w:hAnsi="Arial" w:cs="Arial"/>
          <w:szCs w:val="21"/>
        </w:rPr>
      </w:pPr>
      <w:r>
        <w:rPr>
          <w:rFonts w:ascii="Arial" w:hAnsi="Arial" w:cs="Arial"/>
          <w:szCs w:val="21"/>
        </w:rPr>
        <w:t>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w:t>
      </w:r>
    </w:p>
    <w:p>
      <w:pPr>
        <w:rPr>
          <w:rFonts w:ascii="Arial" w:hAnsi="Arial" w:cs="Arial"/>
          <w:szCs w:val="21"/>
        </w:rPr>
      </w:pPr>
    </w:p>
    <w:p>
      <w:pPr>
        <w:rPr>
          <w:rFonts w:ascii="Arial" w:hAnsi="Arial" w:cs="Arial"/>
          <w:szCs w:val="21"/>
        </w:rPr>
      </w:pPr>
      <w:r>
        <w:rPr>
          <w:rFonts w:ascii="Arial" w:hAnsi="Arial" w:cs="Arial"/>
          <w:szCs w:val="21"/>
        </w:rPr>
        <w:t xml:space="preserve">Dedicated to delivering the latest display technology, ROE Visual has a global presence, ensuring exceptional service to over 500 customers in over 90 countries. Headquartered in Shenzhen, China, the company operates globally. For more: </w:t>
      </w:r>
      <w:r>
        <w:fldChar w:fldCharType="begin"/>
      </w:r>
      <w:r>
        <w:instrText xml:space="preserve"> HYPERLINK "https://www.roevisual.com/en/" </w:instrText>
      </w:r>
      <w:r>
        <w:fldChar w:fldCharType="separate"/>
      </w:r>
      <w:r>
        <w:rPr>
          <w:rStyle w:val="19"/>
          <w:rFonts w:ascii="Arial" w:hAnsi="Arial" w:cs="Arial"/>
          <w:szCs w:val="21"/>
        </w:rPr>
        <w:t>ROE Visual - LED screens and LED display products</w:t>
      </w:r>
      <w:r>
        <w:rPr>
          <w:rStyle w:val="19"/>
          <w:rFonts w:ascii="Arial" w:hAnsi="Arial" w:cs="Arial"/>
          <w:szCs w:val="21"/>
        </w:rPr>
        <w:fldChar w:fldCharType="end"/>
      </w:r>
    </w:p>
    <w:p>
      <w:pPr>
        <w:pStyle w:val="38"/>
        <w:rPr>
          <w:rFonts w:ascii="Arial" w:hAnsi="Arial" w:cs="Arial"/>
          <w:szCs w:val="21"/>
        </w:rPr>
      </w:pPr>
    </w:p>
    <w:p>
      <w:pPr>
        <w:rPr>
          <w:rFonts w:ascii="Arial" w:hAnsi="Arial" w:cs="Arial"/>
          <w:szCs w:val="21"/>
        </w:rPr>
      </w:pPr>
    </w:p>
    <w:p>
      <w:pPr>
        <w:keepNext w:val="0"/>
        <w:keepLines w:val="0"/>
        <w:widowControl/>
        <w:suppressLineNumbers w:val="0"/>
        <w:jc w:val="left"/>
        <w:rPr>
          <w:rFonts w:hint="default" w:ascii="Arial" w:hAnsi="Arial" w:eastAsia="宋体" w:cs="Arial"/>
          <w:kern w:val="0"/>
          <w:sz w:val="21"/>
          <w:szCs w:val="21"/>
          <w:lang w:val="en-US" w:eastAsia="zh-CN" w:bidi="ar-SA"/>
        </w:rPr>
      </w:pPr>
    </w:p>
    <w:sectPr>
      <w:headerReference r:id="rId3" w:type="default"/>
      <w:footerReference r:id="rId4" w:type="default"/>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9"/>
                              <w:rFonts w:hint="eastAsia"/>
                              <w:sz w:val="18"/>
                              <w:szCs w:val="18"/>
                            </w:rPr>
                            <w:t>roe@roevisual.com</w:t>
                          </w:r>
                          <w:r>
                            <w:rPr>
                              <w:rStyle w:val="19"/>
                              <w:rFonts w:hint="eastAsia"/>
                              <w:sz w:val="18"/>
                              <w:szCs w:val="18"/>
                            </w:rPr>
                            <w:fldChar w:fldCharType="end"/>
                          </w:r>
                        </w:p>
                        <w:p>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9"/>
                        <w:rFonts w:hint="eastAsia"/>
                        <w:sz w:val="18"/>
                        <w:szCs w:val="18"/>
                      </w:rPr>
                      <w:t>roe@roevisual.com</w:t>
                    </w:r>
                    <w:r>
                      <w:rPr>
                        <w:rStyle w:val="19"/>
                        <w:rFonts w:hint="eastAsia"/>
                        <w:sz w:val="18"/>
                        <w:szCs w:val="18"/>
                      </w:rPr>
                      <w:fldChar w:fldCharType="end"/>
                    </w:r>
                  </w:p>
                  <w:p>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pPr>
      <w:rPr>
        <w:sz w:val="18"/>
        <w:szCs w:val="18"/>
      </w:rPr>
    </w:pPr>
    <w:r>
      <w:rPr>
        <w:rFonts w:hint="eastAsia"/>
        <w:sz w:val="18"/>
        <w:szCs w:val="18"/>
      </w:rPr>
      <w:t>Bldg 7, Zhong Yuntai Technology</w:t>
    </w:r>
  </w:p>
  <w:p>
    <w:pPr>
      <w:rPr>
        <w:sz w:val="18"/>
        <w:szCs w:val="18"/>
      </w:rPr>
    </w:pPr>
    <w:r>
      <w:rPr>
        <w:rFonts w:hint="eastAsia"/>
        <w:sz w:val="18"/>
        <w:szCs w:val="18"/>
      </w:rPr>
      <w:t>Industrial Park, Baoan, Shenzhen, China</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3B22"/>
    <w:rsid w:val="00153F0F"/>
    <w:rsid w:val="001603EA"/>
    <w:rsid w:val="001609F7"/>
    <w:rsid w:val="00160AD5"/>
    <w:rsid w:val="00163E72"/>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6716"/>
    <w:rsid w:val="00476AE8"/>
    <w:rsid w:val="004776E3"/>
    <w:rsid w:val="00477F62"/>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1C17"/>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DB7ED5"/>
    <w:rsid w:val="02A62291"/>
    <w:rsid w:val="035C7400"/>
    <w:rsid w:val="03885E3A"/>
    <w:rsid w:val="03A21FC3"/>
    <w:rsid w:val="03AB64D0"/>
    <w:rsid w:val="03B24C65"/>
    <w:rsid w:val="03CF143F"/>
    <w:rsid w:val="043D290A"/>
    <w:rsid w:val="04454527"/>
    <w:rsid w:val="04654848"/>
    <w:rsid w:val="07975B80"/>
    <w:rsid w:val="08F17FDE"/>
    <w:rsid w:val="09A45050"/>
    <w:rsid w:val="0A002BCE"/>
    <w:rsid w:val="0A2C043F"/>
    <w:rsid w:val="0B332B30"/>
    <w:rsid w:val="0B352EC2"/>
    <w:rsid w:val="0B550CF8"/>
    <w:rsid w:val="0B7D3DAB"/>
    <w:rsid w:val="0B80646A"/>
    <w:rsid w:val="0B9F3D21"/>
    <w:rsid w:val="0BEF4CA9"/>
    <w:rsid w:val="0C5B5B19"/>
    <w:rsid w:val="0C5F0276"/>
    <w:rsid w:val="0D004C93"/>
    <w:rsid w:val="0D3C5EDA"/>
    <w:rsid w:val="0E19425F"/>
    <w:rsid w:val="0E4E446A"/>
    <w:rsid w:val="0E7E3E33"/>
    <w:rsid w:val="0E924011"/>
    <w:rsid w:val="0EBF7ACB"/>
    <w:rsid w:val="0EDF5F13"/>
    <w:rsid w:val="0F5E7B4C"/>
    <w:rsid w:val="0FFE195E"/>
    <w:rsid w:val="10A50CDB"/>
    <w:rsid w:val="10D10E21"/>
    <w:rsid w:val="10D5022E"/>
    <w:rsid w:val="11081437"/>
    <w:rsid w:val="129117F0"/>
    <w:rsid w:val="12957C2C"/>
    <w:rsid w:val="12C80001"/>
    <w:rsid w:val="14072D17"/>
    <w:rsid w:val="14333BA0"/>
    <w:rsid w:val="145F3F63"/>
    <w:rsid w:val="14BC3B96"/>
    <w:rsid w:val="14C01423"/>
    <w:rsid w:val="15804BC3"/>
    <w:rsid w:val="158A67D1"/>
    <w:rsid w:val="158F4E06"/>
    <w:rsid w:val="15EB4733"/>
    <w:rsid w:val="164C5177"/>
    <w:rsid w:val="16513DFF"/>
    <w:rsid w:val="16730284"/>
    <w:rsid w:val="16A13043"/>
    <w:rsid w:val="16A86180"/>
    <w:rsid w:val="1723614E"/>
    <w:rsid w:val="17451C21"/>
    <w:rsid w:val="17487963"/>
    <w:rsid w:val="180B683E"/>
    <w:rsid w:val="183D4FEE"/>
    <w:rsid w:val="18BE3C59"/>
    <w:rsid w:val="192D0BBE"/>
    <w:rsid w:val="194859F8"/>
    <w:rsid w:val="198A6011"/>
    <w:rsid w:val="19B26479"/>
    <w:rsid w:val="19BD63E6"/>
    <w:rsid w:val="19F93196"/>
    <w:rsid w:val="1A872550"/>
    <w:rsid w:val="1B09565B"/>
    <w:rsid w:val="1B571712"/>
    <w:rsid w:val="1B854787"/>
    <w:rsid w:val="1BB7764B"/>
    <w:rsid w:val="1C0E117B"/>
    <w:rsid w:val="1C1B3898"/>
    <w:rsid w:val="1C4306F9"/>
    <w:rsid w:val="1CB12000"/>
    <w:rsid w:val="1D444728"/>
    <w:rsid w:val="1D473592"/>
    <w:rsid w:val="1D6A0633"/>
    <w:rsid w:val="1DF06690"/>
    <w:rsid w:val="1E672DC4"/>
    <w:rsid w:val="1EF073CF"/>
    <w:rsid w:val="1F1008FA"/>
    <w:rsid w:val="1FFE1506"/>
    <w:rsid w:val="20340A84"/>
    <w:rsid w:val="20AC0F62"/>
    <w:rsid w:val="20E57FD0"/>
    <w:rsid w:val="21091F11"/>
    <w:rsid w:val="211D3C0E"/>
    <w:rsid w:val="21515666"/>
    <w:rsid w:val="217D46AD"/>
    <w:rsid w:val="21937BD3"/>
    <w:rsid w:val="221E7C3E"/>
    <w:rsid w:val="22851A6B"/>
    <w:rsid w:val="22890142"/>
    <w:rsid w:val="22AB304E"/>
    <w:rsid w:val="2406098A"/>
    <w:rsid w:val="24A618AA"/>
    <w:rsid w:val="25072C0B"/>
    <w:rsid w:val="2545582F"/>
    <w:rsid w:val="25600337"/>
    <w:rsid w:val="25A9301A"/>
    <w:rsid w:val="263E265D"/>
    <w:rsid w:val="26544FB4"/>
    <w:rsid w:val="26BB5A5B"/>
    <w:rsid w:val="27007912"/>
    <w:rsid w:val="277976C4"/>
    <w:rsid w:val="27C43035"/>
    <w:rsid w:val="27FA6A57"/>
    <w:rsid w:val="284657F9"/>
    <w:rsid w:val="28BF4CB0"/>
    <w:rsid w:val="290563D8"/>
    <w:rsid w:val="290F6532"/>
    <w:rsid w:val="29172227"/>
    <w:rsid w:val="2967011C"/>
    <w:rsid w:val="2A2C4A41"/>
    <w:rsid w:val="2A5B5BD4"/>
    <w:rsid w:val="2B004385"/>
    <w:rsid w:val="2B3C2EE3"/>
    <w:rsid w:val="2B512E32"/>
    <w:rsid w:val="2BBB474F"/>
    <w:rsid w:val="2BC96E6C"/>
    <w:rsid w:val="2CA90257"/>
    <w:rsid w:val="2CBE5EB7"/>
    <w:rsid w:val="2D256324"/>
    <w:rsid w:val="2D727090"/>
    <w:rsid w:val="2D761431"/>
    <w:rsid w:val="2E734E6D"/>
    <w:rsid w:val="2EEA7450"/>
    <w:rsid w:val="2F2E6FE6"/>
    <w:rsid w:val="2F436F36"/>
    <w:rsid w:val="2FA06CBB"/>
    <w:rsid w:val="2FC02334"/>
    <w:rsid w:val="303A20E7"/>
    <w:rsid w:val="304C1E1A"/>
    <w:rsid w:val="305D5DD5"/>
    <w:rsid w:val="30C3032E"/>
    <w:rsid w:val="30E6401D"/>
    <w:rsid w:val="31880C30"/>
    <w:rsid w:val="31C134EE"/>
    <w:rsid w:val="320504D2"/>
    <w:rsid w:val="32063987"/>
    <w:rsid w:val="325F4087"/>
    <w:rsid w:val="32655415"/>
    <w:rsid w:val="3283448B"/>
    <w:rsid w:val="32886F74"/>
    <w:rsid w:val="328D33FB"/>
    <w:rsid w:val="32D54349"/>
    <w:rsid w:val="33517E72"/>
    <w:rsid w:val="3369683F"/>
    <w:rsid w:val="33977850"/>
    <w:rsid w:val="33DC5263"/>
    <w:rsid w:val="34050C5E"/>
    <w:rsid w:val="3475127C"/>
    <w:rsid w:val="35393FDB"/>
    <w:rsid w:val="35930135"/>
    <w:rsid w:val="365C268B"/>
    <w:rsid w:val="3676199F"/>
    <w:rsid w:val="36B17A83"/>
    <w:rsid w:val="36CF381D"/>
    <w:rsid w:val="37164F30"/>
    <w:rsid w:val="3757357E"/>
    <w:rsid w:val="39002C48"/>
    <w:rsid w:val="391D25A6"/>
    <w:rsid w:val="39416772"/>
    <w:rsid w:val="39754190"/>
    <w:rsid w:val="397843D5"/>
    <w:rsid w:val="39902D77"/>
    <w:rsid w:val="39A20BE3"/>
    <w:rsid w:val="3A6A35C8"/>
    <w:rsid w:val="3A7C11F1"/>
    <w:rsid w:val="3ADC5AE1"/>
    <w:rsid w:val="3AED390C"/>
    <w:rsid w:val="3B11613A"/>
    <w:rsid w:val="3B950B19"/>
    <w:rsid w:val="3B99768F"/>
    <w:rsid w:val="3C003E02"/>
    <w:rsid w:val="3C5A58BF"/>
    <w:rsid w:val="3C5A766D"/>
    <w:rsid w:val="3C6109FB"/>
    <w:rsid w:val="3CF339F5"/>
    <w:rsid w:val="3D112CD6"/>
    <w:rsid w:val="3D232155"/>
    <w:rsid w:val="3D2C725B"/>
    <w:rsid w:val="3D885135"/>
    <w:rsid w:val="3DA83259"/>
    <w:rsid w:val="3ECE3F45"/>
    <w:rsid w:val="3EE2453F"/>
    <w:rsid w:val="3F066328"/>
    <w:rsid w:val="3F4D5267"/>
    <w:rsid w:val="40104C12"/>
    <w:rsid w:val="40941C77"/>
    <w:rsid w:val="40A37F40"/>
    <w:rsid w:val="41CA71DA"/>
    <w:rsid w:val="41DB1250"/>
    <w:rsid w:val="42092064"/>
    <w:rsid w:val="42554F47"/>
    <w:rsid w:val="43DB4131"/>
    <w:rsid w:val="441C5213"/>
    <w:rsid w:val="446C618F"/>
    <w:rsid w:val="44A54BF3"/>
    <w:rsid w:val="44AF1C54"/>
    <w:rsid w:val="44E43BD2"/>
    <w:rsid w:val="451E392D"/>
    <w:rsid w:val="45EC715D"/>
    <w:rsid w:val="46535859"/>
    <w:rsid w:val="47AA1CA0"/>
    <w:rsid w:val="480A63EB"/>
    <w:rsid w:val="483F67DB"/>
    <w:rsid w:val="484A762B"/>
    <w:rsid w:val="48A91760"/>
    <w:rsid w:val="48BF0F83"/>
    <w:rsid w:val="4946021E"/>
    <w:rsid w:val="495E40CF"/>
    <w:rsid w:val="499C7517"/>
    <w:rsid w:val="49B91E77"/>
    <w:rsid w:val="49D203C7"/>
    <w:rsid w:val="49DF43B4"/>
    <w:rsid w:val="4A0B6C59"/>
    <w:rsid w:val="4A761B16"/>
    <w:rsid w:val="4A9B5A20"/>
    <w:rsid w:val="4AA424DC"/>
    <w:rsid w:val="4B111663"/>
    <w:rsid w:val="4B337A07"/>
    <w:rsid w:val="4B4734B2"/>
    <w:rsid w:val="4B7F2C4C"/>
    <w:rsid w:val="4C40062D"/>
    <w:rsid w:val="4D754219"/>
    <w:rsid w:val="4EEE524A"/>
    <w:rsid w:val="4F310701"/>
    <w:rsid w:val="4FA9473B"/>
    <w:rsid w:val="50591CBD"/>
    <w:rsid w:val="50DE21C3"/>
    <w:rsid w:val="52AC189A"/>
    <w:rsid w:val="52DF4FC6"/>
    <w:rsid w:val="53472579"/>
    <w:rsid w:val="53803A05"/>
    <w:rsid w:val="539C066D"/>
    <w:rsid w:val="54120B01"/>
    <w:rsid w:val="542B2140"/>
    <w:rsid w:val="54E12281"/>
    <w:rsid w:val="54E83610"/>
    <w:rsid w:val="55951E4D"/>
    <w:rsid w:val="56446F6C"/>
    <w:rsid w:val="566B3165"/>
    <w:rsid w:val="568D446F"/>
    <w:rsid w:val="56F42740"/>
    <w:rsid w:val="570606C5"/>
    <w:rsid w:val="57266671"/>
    <w:rsid w:val="57691F00"/>
    <w:rsid w:val="576C10E8"/>
    <w:rsid w:val="580469B3"/>
    <w:rsid w:val="58384463"/>
    <w:rsid w:val="595C088F"/>
    <w:rsid w:val="59C4289D"/>
    <w:rsid w:val="59FB55E7"/>
    <w:rsid w:val="5A386DE8"/>
    <w:rsid w:val="5A596966"/>
    <w:rsid w:val="5B9938B6"/>
    <w:rsid w:val="5C084598"/>
    <w:rsid w:val="5C2238AB"/>
    <w:rsid w:val="5CFF3BED"/>
    <w:rsid w:val="5D175FB6"/>
    <w:rsid w:val="5D5C103F"/>
    <w:rsid w:val="5DFA38AA"/>
    <w:rsid w:val="5E341674"/>
    <w:rsid w:val="5E554513"/>
    <w:rsid w:val="5E761C8C"/>
    <w:rsid w:val="5EE74938"/>
    <w:rsid w:val="5F7A7313"/>
    <w:rsid w:val="5F950838"/>
    <w:rsid w:val="60003F04"/>
    <w:rsid w:val="604F1B81"/>
    <w:rsid w:val="60DB04CD"/>
    <w:rsid w:val="611C42B6"/>
    <w:rsid w:val="61307E05"/>
    <w:rsid w:val="61783F6D"/>
    <w:rsid w:val="63750765"/>
    <w:rsid w:val="642B176B"/>
    <w:rsid w:val="64540CC2"/>
    <w:rsid w:val="64836EB1"/>
    <w:rsid w:val="648F1314"/>
    <w:rsid w:val="64F8164D"/>
    <w:rsid w:val="65534AD5"/>
    <w:rsid w:val="65624D19"/>
    <w:rsid w:val="65DF066E"/>
    <w:rsid w:val="662E553C"/>
    <w:rsid w:val="66901BDD"/>
    <w:rsid w:val="671B7875"/>
    <w:rsid w:val="6725019F"/>
    <w:rsid w:val="675E59B4"/>
    <w:rsid w:val="676034DA"/>
    <w:rsid w:val="676236F6"/>
    <w:rsid w:val="67784CC7"/>
    <w:rsid w:val="69124CA8"/>
    <w:rsid w:val="69790883"/>
    <w:rsid w:val="69931944"/>
    <w:rsid w:val="69D960E1"/>
    <w:rsid w:val="6A1762E7"/>
    <w:rsid w:val="6A721EA2"/>
    <w:rsid w:val="6A880666"/>
    <w:rsid w:val="6AAF0A00"/>
    <w:rsid w:val="6B6643D7"/>
    <w:rsid w:val="6BC04355"/>
    <w:rsid w:val="6BC57C94"/>
    <w:rsid w:val="6BF6440D"/>
    <w:rsid w:val="6C5775A1"/>
    <w:rsid w:val="6C8C365D"/>
    <w:rsid w:val="6C8D4D71"/>
    <w:rsid w:val="6D370472"/>
    <w:rsid w:val="6E421B8B"/>
    <w:rsid w:val="6E623FDB"/>
    <w:rsid w:val="6EDF73DA"/>
    <w:rsid w:val="6FBB311B"/>
    <w:rsid w:val="6FC00FB9"/>
    <w:rsid w:val="707B4C5A"/>
    <w:rsid w:val="70AE54CB"/>
    <w:rsid w:val="70CE7706"/>
    <w:rsid w:val="71121CE9"/>
    <w:rsid w:val="715765B2"/>
    <w:rsid w:val="71883D59"/>
    <w:rsid w:val="71DE7E1D"/>
    <w:rsid w:val="720F0BB7"/>
    <w:rsid w:val="7219638B"/>
    <w:rsid w:val="727B1B10"/>
    <w:rsid w:val="727D7636"/>
    <w:rsid w:val="72A9042B"/>
    <w:rsid w:val="72D059B7"/>
    <w:rsid w:val="72E81342"/>
    <w:rsid w:val="73E55492"/>
    <w:rsid w:val="742D5A28"/>
    <w:rsid w:val="75530B22"/>
    <w:rsid w:val="758D5DE2"/>
    <w:rsid w:val="75B23A9A"/>
    <w:rsid w:val="75DE488F"/>
    <w:rsid w:val="7682121E"/>
    <w:rsid w:val="76A553AD"/>
    <w:rsid w:val="78C7123F"/>
    <w:rsid w:val="78F817C4"/>
    <w:rsid w:val="79103E0A"/>
    <w:rsid w:val="79112886"/>
    <w:rsid w:val="796055BB"/>
    <w:rsid w:val="79CC49FF"/>
    <w:rsid w:val="79DF2984"/>
    <w:rsid w:val="7A666C01"/>
    <w:rsid w:val="7B8E4662"/>
    <w:rsid w:val="7BC2051E"/>
    <w:rsid w:val="7BC73045"/>
    <w:rsid w:val="7BE40725"/>
    <w:rsid w:val="7C9C2DAE"/>
    <w:rsid w:val="7CBC0D5A"/>
    <w:rsid w:val="7CC320E9"/>
    <w:rsid w:val="7CE65DD7"/>
    <w:rsid w:val="7DE22A43"/>
    <w:rsid w:val="7DE75736"/>
    <w:rsid w:val="7E1C5F55"/>
    <w:rsid w:val="7E292420"/>
    <w:rsid w:val="7E611BB9"/>
    <w:rsid w:val="7E773492"/>
    <w:rsid w:val="7E890F07"/>
    <w:rsid w:val="7E8B6C36"/>
    <w:rsid w:val="7EA30424"/>
    <w:rsid w:val="7F0309E2"/>
    <w:rsid w:val="7F0864D9"/>
    <w:rsid w:val="7F17671C"/>
    <w:rsid w:val="7F286B7B"/>
    <w:rsid w:val="7F9A1827"/>
    <w:rsid w:val="7FBA7941"/>
    <w:rsid w:val="7FC44AF6"/>
    <w:rsid w:val="7FC7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9"/>
    <w:autoRedefine/>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6"/>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32"/>
    <w:autoRedefine/>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qFormat/>
    <w:uiPriority w:val="0"/>
    <w:pPr>
      <w:jc w:val="left"/>
    </w:pPr>
  </w:style>
  <w:style w:type="paragraph" w:styleId="6">
    <w:name w:val="Date"/>
    <w:basedOn w:val="1"/>
    <w:next w:val="1"/>
    <w:link w:val="26"/>
    <w:autoRedefine/>
    <w:unhideWhenUsed/>
    <w:qFormat/>
    <w:uiPriority w:val="99"/>
    <w:pPr>
      <w:ind w:left="100" w:leftChars="2500"/>
    </w:pPr>
    <w:rPr>
      <w:rFonts w:cs="Times New Roman"/>
    </w:rPr>
  </w:style>
  <w:style w:type="paragraph" w:styleId="7">
    <w:name w:val="Balloon Text"/>
    <w:basedOn w:val="1"/>
    <w:link w:val="22"/>
    <w:autoRedefine/>
    <w:qFormat/>
    <w:uiPriority w:val="0"/>
    <w:rPr>
      <w:rFonts w:ascii="Times New Roman" w:hAnsi="Times New Roman" w:cs="Times New Roman"/>
      <w:kern w:val="0"/>
      <w:sz w:val="18"/>
      <w:szCs w:val="18"/>
    </w:rPr>
  </w:style>
  <w:style w:type="paragraph" w:styleId="8">
    <w:name w:val="footer"/>
    <w:basedOn w:val="1"/>
    <w:link w:val="23"/>
    <w:autoRedefine/>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9">
    <w:name w:val="header"/>
    <w:basedOn w:val="1"/>
    <w:link w:val="25"/>
    <w:autoRedefine/>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8"/>
    <w:autoRedefine/>
    <w:qFormat/>
    <w:uiPriority w:val="10"/>
    <w:pPr>
      <w:spacing w:before="240" w:after="60"/>
      <w:jc w:val="center"/>
      <w:outlineLvl w:val="0"/>
    </w:pPr>
    <w:rPr>
      <w:rFonts w:ascii="等线 Light" w:hAnsi="等线 Light" w:eastAsia="等线 Light" w:cs="Times New Roman"/>
      <w:b/>
      <w:bCs/>
      <w:sz w:val="32"/>
      <w:szCs w:val="32"/>
    </w:rPr>
  </w:style>
  <w:style w:type="paragraph" w:styleId="12">
    <w:name w:val="annotation subject"/>
    <w:basedOn w:val="5"/>
    <w:next w:val="5"/>
    <w:link w:val="31"/>
    <w:autoRedefine/>
    <w:semiHidden/>
    <w:unhideWhenUsed/>
    <w:qFormat/>
    <w:uiPriority w:val="99"/>
    <w:rPr>
      <w:b/>
      <w:bCs/>
    </w:rPr>
  </w:style>
  <w:style w:type="table" w:styleId="14">
    <w:name w:val="Table Grid"/>
    <w:basedOn w:val="13"/>
    <w:autoRedefine/>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autoRedefine/>
    <w:qFormat/>
    <w:uiPriority w:val="22"/>
    <w:rPr>
      <w:b/>
      <w:bCs/>
    </w:rPr>
  </w:style>
  <w:style w:type="character" w:styleId="17">
    <w:name w:val="FollowedHyperlink"/>
    <w:basedOn w:val="15"/>
    <w:autoRedefine/>
    <w:semiHidden/>
    <w:unhideWhenUsed/>
    <w:qFormat/>
    <w:uiPriority w:val="99"/>
    <w:rPr>
      <w:color w:val="954F72" w:themeColor="followedHyperlink"/>
      <w:u w:val="single"/>
      <w14:textFill>
        <w14:solidFill>
          <w14:schemeClr w14:val="folHlink"/>
        </w14:solidFill>
      </w14:textFill>
    </w:rPr>
  </w:style>
  <w:style w:type="character" w:styleId="18">
    <w:name w:val="Emphasis"/>
    <w:basedOn w:val="15"/>
    <w:autoRedefine/>
    <w:qFormat/>
    <w:uiPriority w:val="20"/>
    <w:rPr>
      <w:i/>
      <w:iCs/>
    </w:rPr>
  </w:style>
  <w:style w:type="character" w:styleId="19">
    <w:name w:val="Hyperlink"/>
    <w:autoRedefine/>
    <w:unhideWhenUsed/>
    <w:qFormat/>
    <w:uiPriority w:val="99"/>
    <w:rPr>
      <w:color w:val="0000FF"/>
      <w:u w:val="single"/>
    </w:rPr>
  </w:style>
  <w:style w:type="character" w:styleId="20">
    <w:name w:val="annotation reference"/>
    <w:autoRedefine/>
    <w:semiHidden/>
    <w:unhideWhenUsed/>
    <w:qFormat/>
    <w:uiPriority w:val="99"/>
    <w:rPr>
      <w:sz w:val="21"/>
      <w:szCs w:val="21"/>
    </w:rPr>
  </w:style>
  <w:style w:type="character" w:customStyle="1" w:styleId="21">
    <w:name w:val="t_tag"/>
    <w:basedOn w:val="15"/>
    <w:autoRedefine/>
    <w:qFormat/>
    <w:uiPriority w:val="0"/>
  </w:style>
  <w:style w:type="character" w:customStyle="1" w:styleId="22">
    <w:name w:val="批注框文本 字符"/>
    <w:link w:val="7"/>
    <w:autoRedefine/>
    <w:qFormat/>
    <w:uiPriority w:val="0"/>
    <w:rPr>
      <w:sz w:val="18"/>
      <w:szCs w:val="18"/>
    </w:rPr>
  </w:style>
  <w:style w:type="character" w:customStyle="1" w:styleId="23">
    <w:name w:val="页脚 字符"/>
    <w:link w:val="8"/>
    <w:autoRedefine/>
    <w:qFormat/>
    <w:uiPriority w:val="0"/>
    <w:rPr>
      <w:sz w:val="18"/>
      <w:szCs w:val="18"/>
    </w:rPr>
  </w:style>
  <w:style w:type="character" w:customStyle="1" w:styleId="24">
    <w:name w:val="未处理的提及1"/>
    <w:autoRedefine/>
    <w:unhideWhenUsed/>
    <w:qFormat/>
    <w:uiPriority w:val="99"/>
    <w:rPr>
      <w:color w:val="605E5C"/>
      <w:shd w:val="clear" w:color="auto" w:fill="E1DFDD"/>
    </w:rPr>
  </w:style>
  <w:style w:type="character" w:customStyle="1" w:styleId="25">
    <w:name w:val="页眉 字符"/>
    <w:link w:val="9"/>
    <w:autoRedefine/>
    <w:qFormat/>
    <w:uiPriority w:val="0"/>
    <w:rPr>
      <w:sz w:val="18"/>
      <w:szCs w:val="18"/>
    </w:rPr>
  </w:style>
  <w:style w:type="character" w:customStyle="1" w:styleId="26">
    <w:name w:val="日期 字符"/>
    <w:link w:val="6"/>
    <w:autoRedefine/>
    <w:semiHidden/>
    <w:qFormat/>
    <w:uiPriority w:val="99"/>
    <w:rPr>
      <w:rFonts w:ascii="Calibri" w:hAnsi="Calibri" w:cs="黑体"/>
      <w:kern w:val="2"/>
      <w:sz w:val="21"/>
      <w:szCs w:val="22"/>
    </w:rPr>
  </w:style>
  <w:style w:type="paragraph" w:customStyle="1" w:styleId="27">
    <w:name w:val="List Paragraph1"/>
    <w:basedOn w:val="1"/>
    <w:autoRedefine/>
    <w:qFormat/>
    <w:uiPriority w:val="0"/>
    <w:pPr>
      <w:ind w:firstLine="420" w:firstLineChars="200"/>
    </w:pPr>
  </w:style>
  <w:style w:type="character" w:customStyle="1" w:styleId="28">
    <w:name w:val="标题 字符"/>
    <w:link w:val="11"/>
    <w:autoRedefine/>
    <w:qFormat/>
    <w:uiPriority w:val="10"/>
    <w:rPr>
      <w:rFonts w:ascii="等线 Light" w:hAnsi="等线 Light" w:eastAsia="等线 Light"/>
      <w:b/>
      <w:bCs/>
      <w:kern w:val="2"/>
      <w:sz w:val="32"/>
      <w:szCs w:val="32"/>
    </w:rPr>
  </w:style>
  <w:style w:type="character" w:customStyle="1" w:styleId="29">
    <w:name w:val="标题 1 字符"/>
    <w:link w:val="2"/>
    <w:autoRedefine/>
    <w:qFormat/>
    <w:uiPriority w:val="9"/>
    <w:rPr>
      <w:rFonts w:ascii="宋体" w:hAnsi="宋体" w:cs="宋体"/>
      <w:b/>
      <w:bCs/>
      <w:kern w:val="36"/>
      <w:sz w:val="48"/>
      <w:szCs w:val="48"/>
    </w:rPr>
  </w:style>
  <w:style w:type="character" w:customStyle="1" w:styleId="30">
    <w:name w:val="批注文字 字符"/>
    <w:link w:val="5"/>
    <w:autoRedefine/>
    <w:qFormat/>
    <w:uiPriority w:val="0"/>
    <w:rPr>
      <w:rFonts w:ascii="Calibri" w:hAnsi="Calibri" w:cs="黑体"/>
      <w:kern w:val="2"/>
      <w:sz w:val="21"/>
      <w:szCs w:val="22"/>
    </w:rPr>
  </w:style>
  <w:style w:type="character" w:customStyle="1" w:styleId="31">
    <w:name w:val="批注主题 字符"/>
    <w:link w:val="12"/>
    <w:autoRedefine/>
    <w:semiHidden/>
    <w:qFormat/>
    <w:uiPriority w:val="99"/>
    <w:rPr>
      <w:rFonts w:ascii="Calibri" w:hAnsi="Calibri" w:cs="黑体"/>
      <w:b/>
      <w:bCs/>
      <w:kern w:val="2"/>
      <w:sz w:val="21"/>
      <w:szCs w:val="22"/>
    </w:rPr>
  </w:style>
  <w:style w:type="character" w:customStyle="1" w:styleId="32">
    <w:name w:val="标题 4 字符"/>
    <w:link w:val="4"/>
    <w:autoRedefine/>
    <w:semiHidden/>
    <w:qFormat/>
    <w:uiPriority w:val="9"/>
    <w:rPr>
      <w:rFonts w:ascii="等线 Light" w:hAnsi="等线 Light" w:eastAsia="等线 Light" w:cs="Times New Roman"/>
      <w:b/>
      <w:bCs/>
      <w:kern w:val="2"/>
      <w:sz w:val="28"/>
      <w:szCs w:val="28"/>
    </w:rPr>
  </w:style>
  <w:style w:type="paragraph" w:customStyle="1" w:styleId="33">
    <w:name w:val="修订1"/>
    <w:autoRedefine/>
    <w:hidden/>
    <w:unhideWhenUsed/>
    <w:qFormat/>
    <w:uiPriority w:val="99"/>
    <w:rPr>
      <w:rFonts w:ascii="Calibri" w:hAnsi="Calibri" w:eastAsia="宋体" w:cs="黑体"/>
      <w:kern w:val="2"/>
      <w:sz w:val="21"/>
      <w:szCs w:val="22"/>
      <w:lang w:val="en-US" w:eastAsia="zh-CN" w:bidi="ar-SA"/>
    </w:rPr>
  </w:style>
  <w:style w:type="character" w:customStyle="1" w:styleId="34">
    <w:name w:val="Unresolved Mention"/>
    <w:basedOn w:val="15"/>
    <w:autoRedefine/>
    <w:qFormat/>
    <w:uiPriority w:val="99"/>
    <w:rPr>
      <w:color w:val="605E5C"/>
      <w:shd w:val="clear" w:color="auto" w:fill="E1DFDD"/>
    </w:rPr>
  </w:style>
  <w:style w:type="paragraph" w:customStyle="1" w:styleId="35">
    <w:name w:val="Revision"/>
    <w:autoRedefine/>
    <w:hidden/>
    <w:semiHidden/>
    <w:qFormat/>
    <w:uiPriority w:val="99"/>
    <w:rPr>
      <w:rFonts w:ascii="Calibri" w:hAnsi="Calibri" w:eastAsia="宋体" w:cs="黑体"/>
      <w:kern w:val="2"/>
      <w:sz w:val="21"/>
      <w:szCs w:val="22"/>
      <w:lang w:val="en-US" w:eastAsia="zh-CN" w:bidi="ar-SA"/>
    </w:rPr>
  </w:style>
  <w:style w:type="character" w:customStyle="1" w:styleId="36">
    <w:name w:val="标题 2 字符"/>
    <w:basedOn w:val="15"/>
    <w:link w:val="3"/>
    <w:autoRedefine/>
    <w:semiHidden/>
    <w:qFormat/>
    <w:uiPriority w:val="9"/>
    <w:rPr>
      <w:rFonts w:asciiTheme="majorHAnsi" w:hAnsiTheme="majorHAnsi" w:eastAsiaTheme="majorEastAsia" w:cstheme="majorBidi"/>
      <w:b/>
      <w:bCs/>
      <w:kern w:val="2"/>
      <w:sz w:val="32"/>
      <w:szCs w:val="32"/>
    </w:rPr>
  </w:style>
  <w:style w:type="paragraph" w:styleId="37">
    <w:name w:val="No Spacing"/>
    <w:autoRedefine/>
    <w:qFormat/>
    <w:uiPriority w:val="1"/>
    <w:rPr>
      <w:rFonts w:ascii="Arial" w:hAnsi="Arial" w:eastAsia="Arial" w:cs="Times New Roman"/>
      <w:lang w:val="en-GB" w:eastAsia="en-GB" w:bidi="ar-SA"/>
    </w:rPr>
  </w:style>
  <w:style w:type="paragraph" w:styleId="38">
    <w:name w:val="List Paragraph"/>
    <w:basedOn w:val="1"/>
    <w:autoRedefine/>
    <w:qFormat/>
    <w:uiPriority w:val="99"/>
    <w:pPr>
      <w:ind w:firstLine="420" w:firstLineChars="200"/>
    </w:pPr>
  </w:style>
  <w:style w:type="character" w:customStyle="1" w:styleId="39">
    <w:name w:val="rte-color-snapdragon-red"/>
    <w:basedOn w:val="15"/>
    <w:autoRedefine/>
    <w:qFormat/>
    <w:uiPriority w:val="0"/>
  </w:style>
  <w:style w:type="character" w:customStyle="1" w:styleId="40">
    <w:name w:val="break-words"/>
    <w:basedOn w:val="15"/>
    <w:autoRedefine/>
    <w:qFormat/>
    <w:uiPriority w:val="0"/>
  </w:style>
  <w:style w:type="character" w:customStyle="1" w:styleId="41">
    <w:name w:val="white-space-pre"/>
    <w:basedOn w:val="15"/>
    <w:autoRedefine/>
    <w:qFormat/>
    <w:uiPriority w:val="0"/>
  </w:style>
  <w:style w:type="character" w:customStyle="1" w:styleId="42">
    <w:name w:val="visually-hidden"/>
    <w:basedOn w:val="15"/>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Normal</Template>
  <Company>湘慧科技</Company>
  <Pages>2</Pages>
  <Words>400</Words>
  <Characters>2249</Characters>
  <Lines>18</Lines>
  <Paragraphs>5</Paragraphs>
  <TotalTime>23</TotalTime>
  <ScaleCrop>false</ScaleCrop>
  <LinksUpToDate>false</LinksUpToDate>
  <CharactersWithSpaces>2644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2023-12-05T07:30:00Z</dcterms:created>
  <dc:creator>微软用户</dc:creator>
  <cp:lastModifiedBy>Kathy, 夏思思</cp:lastModifiedBy>
  <cp:lastPrinted>2021-06-08T08:08:00Z</cp:lastPrinted>
  <dcterms:modified xsi:type="dcterms:W3CDTF">2024-04-03T07:21:21Z</dcterms:modified>
  <dc:title>微软用户</dc:title>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12AAD799D7CB4C928CF1E4FD142A438E_13</vt:lpwstr>
  </property>
</Properties>
</file>